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2D" w:rsidRPr="0055252D" w:rsidRDefault="0055252D" w:rsidP="0055252D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tbl>
      <w:tblPr>
        <w:tblW w:w="9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55252D" w:rsidRPr="001469AD" w:rsidTr="007F4079">
        <w:tc>
          <w:tcPr>
            <w:tcW w:w="9324" w:type="dxa"/>
            <w:shd w:val="clear" w:color="auto" w:fill="auto"/>
          </w:tcPr>
          <w:p w:rsidR="0055252D" w:rsidRPr="001469AD" w:rsidRDefault="0055252D" w:rsidP="001469AD">
            <w:pPr>
              <w:jc w:val="center"/>
              <w:rPr>
                <w:rFonts w:eastAsia="SimSun" w:cstheme="minorHAnsi"/>
                <w:b/>
                <w:bCs/>
                <w:color w:val="C00000"/>
                <w:sz w:val="28"/>
                <w:szCs w:val="28"/>
                <w:lang w:eastAsia="nl-NL"/>
              </w:rPr>
            </w:pPr>
            <w:r w:rsidRPr="001469AD">
              <w:rPr>
                <w:rFonts w:eastAsia="SimSun" w:cstheme="minorHAnsi"/>
                <w:b/>
                <w:bCs/>
                <w:color w:val="C00000"/>
                <w:sz w:val="28"/>
                <w:szCs w:val="28"/>
                <w:lang w:eastAsia="nl-NL"/>
              </w:rPr>
              <w:t>G</w:t>
            </w:r>
            <w:r w:rsidR="001469AD">
              <w:rPr>
                <w:rFonts w:eastAsia="SimSun" w:cstheme="minorHAnsi"/>
                <w:b/>
                <w:bCs/>
                <w:color w:val="C00000"/>
                <w:sz w:val="28"/>
                <w:szCs w:val="28"/>
                <w:lang w:eastAsia="nl-NL"/>
              </w:rPr>
              <w:t>espreksagenda</w:t>
            </w:r>
            <w:r w:rsidRPr="001469AD">
              <w:rPr>
                <w:rFonts w:eastAsia="SimSun" w:cstheme="minorHAnsi"/>
                <w:b/>
                <w:bCs/>
                <w:color w:val="C00000"/>
                <w:sz w:val="28"/>
                <w:szCs w:val="28"/>
                <w:lang w:eastAsia="nl-NL"/>
              </w:rPr>
              <w:t xml:space="preserve"> E</w:t>
            </w:r>
            <w:r w:rsidR="001469AD">
              <w:rPr>
                <w:rFonts w:eastAsia="SimSun" w:cstheme="minorHAnsi"/>
                <w:b/>
                <w:bCs/>
                <w:color w:val="C00000"/>
                <w:sz w:val="28"/>
                <w:szCs w:val="28"/>
                <w:lang w:eastAsia="nl-NL"/>
              </w:rPr>
              <w:t>xamengesprek</w:t>
            </w:r>
            <w:r w:rsidRPr="001469AD">
              <w:rPr>
                <w:rFonts w:eastAsia="SimSun" w:cstheme="minorHAnsi"/>
                <w:b/>
                <w:bCs/>
                <w:color w:val="C00000"/>
                <w:sz w:val="28"/>
                <w:szCs w:val="28"/>
                <w:lang w:eastAsia="nl-NL"/>
              </w:rPr>
              <w:t xml:space="preserve"> (S</w:t>
            </w:r>
            <w:r w:rsidR="001469AD">
              <w:rPr>
                <w:rFonts w:eastAsia="SimSun" w:cstheme="minorHAnsi"/>
                <w:b/>
                <w:bCs/>
                <w:color w:val="C00000"/>
                <w:sz w:val="28"/>
                <w:szCs w:val="28"/>
                <w:lang w:eastAsia="nl-NL"/>
              </w:rPr>
              <w:t>erie</w:t>
            </w:r>
            <w:r w:rsidRPr="001469AD">
              <w:rPr>
                <w:rFonts w:eastAsia="SimSun" w:cstheme="minorHAnsi"/>
                <w:b/>
                <w:bCs/>
                <w:color w:val="C00000"/>
                <w:sz w:val="28"/>
                <w:szCs w:val="28"/>
                <w:lang w:eastAsia="nl-NL"/>
              </w:rPr>
              <w:t xml:space="preserve"> 2014)</w:t>
            </w:r>
          </w:p>
        </w:tc>
      </w:tr>
      <w:tr w:rsidR="0055252D" w:rsidRPr="0055252D" w:rsidTr="007F4079">
        <w:trPr>
          <w:trHeight w:val="138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252D" w:rsidRPr="006568B1" w:rsidRDefault="0055252D" w:rsidP="0055252D">
            <w:pPr>
              <w:widowControl w:val="0"/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</w:pPr>
            <w:r w:rsidRPr="0055252D"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  <w:t xml:space="preserve">Dit formulier bevat de gespreksagenda voor het </w:t>
            </w:r>
            <w:r w:rsidRPr="006568B1"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  <w:t xml:space="preserve">examengesprek </w:t>
            </w:r>
            <w:proofErr w:type="spellStart"/>
            <w:r w:rsidRPr="006568B1"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  <w:t>i.h.k.v</w:t>
            </w:r>
            <w:proofErr w:type="spellEnd"/>
            <w:r w:rsidRPr="006568B1"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  <w:t xml:space="preserve">. het examenmateriaal van Stichting Consortium Beroepsonderwijs serie 2014 en </w:t>
            </w:r>
            <w:r w:rsidRPr="0055252D"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  <w:t xml:space="preserve">geldt als voorschrift tijdens het voeren van het </w:t>
            </w:r>
            <w:r w:rsidRPr="006568B1"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  <w:t>examen</w:t>
            </w:r>
            <w:r w:rsidRPr="0055252D"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  <w:t xml:space="preserve">gesprek. Voor alle fasen van het gesprek is max. </w:t>
            </w:r>
            <w:r w:rsidRPr="006568B1"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  <w:t>4</w:t>
            </w:r>
            <w:r w:rsidRPr="0055252D"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  <w:t xml:space="preserve">0 min. beschikbaar; de richttijd voor het gesprek zelf is </w:t>
            </w:r>
            <w:r w:rsidR="006568B1" w:rsidRPr="006568B1"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  <w:t>15</w:t>
            </w:r>
            <w:r w:rsidRPr="006568B1"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  <w:t>-2</w:t>
            </w:r>
            <w:r w:rsidR="006568B1" w:rsidRPr="006568B1"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  <w:t>0</w:t>
            </w:r>
            <w:r w:rsidRPr="0055252D"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  <w:t xml:space="preserve"> minuten.</w:t>
            </w:r>
          </w:p>
          <w:p w:rsidR="0055252D" w:rsidRPr="0055252D" w:rsidRDefault="0055252D" w:rsidP="00DE42C1">
            <w:pPr>
              <w:widowControl w:val="0"/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</w:pPr>
            <w:r w:rsidRPr="006568B1"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  <w:t>Het examengesprek is (een onderdeel van) de beoordeling van een werkproces en kan op school of in de BPV plaatsvinden. Het gesprek en de beoordeli</w:t>
            </w:r>
            <w:r w:rsidR="00DE42C1" w:rsidRPr="006568B1"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  <w:t>ng ervan wordt gedaan door twee examinatoren</w:t>
            </w:r>
            <w:r w:rsidRPr="006568B1"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  <w:t xml:space="preserve">, bij voorkeur </w:t>
            </w:r>
            <w:r w:rsidR="00DE42C1" w:rsidRPr="006568B1"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  <w:t>éé</w:t>
            </w:r>
            <w:r w:rsidRPr="006568B1"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  <w:t xml:space="preserve">n uit het werkveld en </w:t>
            </w:r>
            <w:r w:rsidR="00DE42C1" w:rsidRPr="006568B1"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  <w:t>éé</w:t>
            </w:r>
            <w:r w:rsidRPr="006568B1"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  <w:t xml:space="preserve">n van school. Als het gesprek en de beoordeling ervan door een </w:t>
            </w:r>
            <w:r w:rsidR="00DE42C1" w:rsidRPr="006568B1"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  <w:t>examinator</w:t>
            </w:r>
            <w:r w:rsidRPr="006568B1">
              <w:rPr>
                <w:rFonts w:eastAsia="SimSun" w:cstheme="minorHAnsi"/>
                <w:bCs/>
                <w:i/>
                <w:color w:val="C00000"/>
                <w:sz w:val="18"/>
                <w:szCs w:val="18"/>
                <w:lang w:eastAsia="nl-NL"/>
              </w:rPr>
              <w:t xml:space="preserve"> plaatsvindt, dient het gesprek opgenomen te worden (zie werkwijze in het schooladdendum op het Handboek Examinering van Noorderpoort.</w:t>
            </w:r>
          </w:p>
        </w:tc>
      </w:tr>
      <w:tr w:rsidR="0055252D" w:rsidRPr="0055252D" w:rsidTr="007F4079">
        <w:trPr>
          <w:trHeight w:val="138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252D" w:rsidRPr="0055252D" w:rsidRDefault="0055252D" w:rsidP="0055252D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5252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1. Voorbereiding</w:t>
            </w:r>
          </w:p>
          <w:p w:rsidR="0055252D" w:rsidRDefault="0055252D" w:rsidP="0055252D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 kandidaat informeren over gespreksmoment en –locatie, </w:t>
            </w:r>
            <w:r w:rsidR="00DE42C1">
              <w:rPr>
                <w:rFonts w:eastAsia="Times New Roman" w:cstheme="minorHAnsi"/>
                <w:sz w:val="20"/>
                <w:szCs w:val="20"/>
                <w:lang w:eastAsia="ar-SA"/>
              </w:rPr>
              <w:t>examinator(en)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en beoordelingswijze en verplichting om gepersonaliseerde examen/beoordelingsformulier mee te nemen</w:t>
            </w:r>
          </w:p>
          <w:p w:rsidR="00DE42C1" w:rsidRDefault="00DE42C1" w:rsidP="0055252D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- indien noodzakelijk: examinatoren scholen of een moderatiebijeenkomst organiseren</w:t>
            </w:r>
          </w:p>
          <w:p w:rsidR="0055252D" w:rsidRDefault="0055252D" w:rsidP="0055252D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 indien aanwezig: </w:t>
            </w: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lezen 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voorbereidend (proces)</w:t>
            </w: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>verslag</w:t>
            </w:r>
          </w:p>
          <w:p w:rsidR="0055252D" w:rsidRDefault="001469AD" w:rsidP="0055252D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- STRAK-rapportageformulier</w:t>
            </w:r>
            <w:r w:rsid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(z.o.z.) </w:t>
            </w:r>
            <w:r w:rsidR="0055252D">
              <w:rPr>
                <w:rFonts w:eastAsia="Times New Roman" w:cstheme="minorHAnsi"/>
                <w:sz w:val="20"/>
                <w:szCs w:val="20"/>
                <w:lang w:eastAsia="ar-SA"/>
              </w:rPr>
              <w:t>kopiëren</w:t>
            </w:r>
          </w:p>
          <w:p w:rsidR="0055252D" w:rsidRPr="0055252D" w:rsidRDefault="0055252D" w:rsidP="0055252D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 </w:t>
            </w:r>
            <w:r w:rsidR="00DE42C1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indien geen tweede examinator aanwezig: </w:t>
            </w: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opnameapparatuur </w:t>
            </w:r>
            <w:r w:rsidR="00DE42C1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regelen en nadien de opname uploaden in de </w:t>
            </w:r>
            <w:proofErr w:type="spellStart"/>
            <w:r w:rsidR="00DE42C1">
              <w:rPr>
                <w:rFonts w:eastAsia="Times New Roman" w:cstheme="minorHAnsi"/>
                <w:sz w:val="20"/>
                <w:szCs w:val="20"/>
                <w:lang w:eastAsia="ar-SA"/>
              </w:rPr>
              <w:t>inlevermap</w:t>
            </w:r>
            <w:proofErr w:type="spellEnd"/>
            <w:r w:rsidR="00DE42C1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in de ELO of via een cd-rom/memorystickje toevoegen aan het beoordelingsformulier</w:t>
            </w:r>
          </w:p>
          <w:p w:rsidR="00DE42C1" w:rsidRPr="0055252D" w:rsidRDefault="00DE42C1" w:rsidP="00DE42C1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- catering ophalen</w:t>
            </w:r>
          </w:p>
          <w:p w:rsidR="0055252D" w:rsidRPr="0055252D" w:rsidRDefault="0055252D" w:rsidP="0055252D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 ruimte inrichten </w:t>
            </w:r>
            <w:r w:rsidR="00DE42C1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en </w:t>
            </w:r>
            <w:proofErr w:type="spellStart"/>
            <w:r w:rsidR="00DE42C1">
              <w:rPr>
                <w:rFonts w:eastAsia="Times New Roman" w:cstheme="minorHAnsi"/>
                <w:sz w:val="20"/>
                <w:szCs w:val="20"/>
                <w:lang w:eastAsia="ar-SA"/>
              </w:rPr>
              <w:t>z.n</w:t>
            </w:r>
            <w:proofErr w:type="spellEnd"/>
            <w:r w:rsidR="00DE42C1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. </w:t>
            </w: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>stilteposter ophangen / stiltebord neerzetten</w:t>
            </w:r>
          </w:p>
          <w:p w:rsidR="0055252D" w:rsidRPr="0055252D" w:rsidRDefault="0055252D" w:rsidP="0055252D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 </w:t>
            </w:r>
            <w:r w:rsidR="00DE42C1">
              <w:rPr>
                <w:rFonts w:eastAsia="Times New Roman" w:cstheme="minorHAnsi"/>
                <w:sz w:val="20"/>
                <w:szCs w:val="20"/>
                <w:lang w:eastAsia="ar-SA"/>
              </w:rPr>
              <w:t>ontvangst examinatoren regelen</w:t>
            </w:r>
          </w:p>
          <w:p w:rsidR="0055252D" w:rsidRPr="0055252D" w:rsidRDefault="0055252D" w:rsidP="00DE42C1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 </w:t>
            </w:r>
            <w:r w:rsidR="00DE42C1">
              <w:rPr>
                <w:rFonts w:eastAsia="Times New Roman" w:cstheme="minorHAnsi"/>
                <w:sz w:val="20"/>
                <w:szCs w:val="20"/>
                <w:lang w:eastAsia="ar-SA"/>
              </w:rPr>
              <w:t>als examinatoren het gesprek onderling afstemmen:</w:t>
            </w: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</w:t>
            </w:r>
            <w:r w:rsidR="00DE42C1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doornemen </w:t>
            </w: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>voorbere</w:t>
            </w:r>
            <w:r w:rsidR="00DE42C1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idend verslag, modereren </w:t>
            </w:r>
            <w:proofErr w:type="spellStart"/>
            <w:r w:rsidR="00DE42C1">
              <w:rPr>
                <w:rFonts w:eastAsia="Times New Roman" w:cstheme="minorHAnsi"/>
                <w:sz w:val="20"/>
                <w:szCs w:val="20"/>
                <w:lang w:eastAsia="ar-SA"/>
              </w:rPr>
              <w:t>t.a.v.</w:t>
            </w: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>prestatie</w:t>
            </w:r>
            <w:proofErr w:type="spellEnd"/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>-indicatoren op de beoordelingslijst, afspreken wie voorzit/rapporteert en vragen stelt.</w:t>
            </w:r>
          </w:p>
        </w:tc>
      </w:tr>
      <w:tr w:rsidR="0055252D" w:rsidRPr="0055252D" w:rsidTr="007F4079">
        <w:trPr>
          <w:trHeight w:val="138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252D" w:rsidRPr="0055252D" w:rsidRDefault="00DE42C1" w:rsidP="0055252D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2. Opening </w:t>
            </w:r>
            <w:r w:rsidR="0055252D" w:rsidRPr="0055252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(5 min.)</w:t>
            </w:r>
          </w:p>
          <w:p w:rsidR="0055252D" w:rsidRPr="0055252D" w:rsidRDefault="0055252D" w:rsidP="0055252D">
            <w:pPr>
              <w:numPr>
                <w:ilvl w:val="0"/>
                <w:numId w:val="3"/>
              </w:numPr>
              <w:tabs>
                <w:tab w:val="num" w:pos="280"/>
              </w:tabs>
              <w:suppressAutoHyphens/>
              <w:ind w:left="280" w:hanging="23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>voorstellen gesprekscommissie en toelichten taakverdeling school</w:t>
            </w:r>
            <w:r w:rsidR="00DE42C1">
              <w:rPr>
                <w:rFonts w:eastAsia="Times New Roman" w:cstheme="minorHAnsi"/>
                <w:sz w:val="20"/>
                <w:szCs w:val="20"/>
                <w:lang w:eastAsia="ar-SA"/>
              </w:rPr>
              <w:t>- en werkveldexaminator</w:t>
            </w:r>
          </w:p>
          <w:p w:rsidR="0055252D" w:rsidRPr="0055252D" w:rsidRDefault="00DE42C1" w:rsidP="0055252D">
            <w:pPr>
              <w:numPr>
                <w:ilvl w:val="0"/>
                <w:numId w:val="3"/>
              </w:numPr>
              <w:tabs>
                <w:tab w:val="num" w:pos="280"/>
              </w:tabs>
              <w:suppressAutoHyphens/>
              <w:ind w:left="280" w:hanging="23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indien aanwezig:</w:t>
            </w:r>
            <w:r w:rsidR="0055252D"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voorstellen 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steekproefnemen</w:t>
            </w:r>
            <w:r w:rsidR="0055252D"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55252D"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>i.h.k.v</w:t>
            </w:r>
            <w:proofErr w:type="spellEnd"/>
            <w:r w:rsidR="0055252D"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>. kwaliteits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toezicht op de</w:t>
            </w:r>
            <w:r w:rsidR="0055252D"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examinering</w:t>
            </w:r>
          </w:p>
          <w:p w:rsidR="0055252D" w:rsidRPr="0055252D" w:rsidRDefault="0055252D" w:rsidP="0055252D">
            <w:pPr>
              <w:numPr>
                <w:ilvl w:val="0"/>
                <w:numId w:val="3"/>
              </w:numPr>
              <w:tabs>
                <w:tab w:val="num" w:pos="280"/>
              </w:tabs>
              <w:suppressAutoHyphens/>
              <w:ind w:left="280" w:hanging="23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>uitleggen doel/verloop gesprek</w:t>
            </w:r>
          </w:p>
          <w:p w:rsidR="0055252D" w:rsidRPr="0055252D" w:rsidRDefault="0055252D" w:rsidP="0055252D">
            <w:pPr>
              <w:numPr>
                <w:ilvl w:val="0"/>
                <w:numId w:val="3"/>
              </w:numPr>
              <w:tabs>
                <w:tab w:val="num" w:pos="280"/>
              </w:tabs>
              <w:suppressAutoHyphens/>
              <w:ind w:left="280" w:hanging="23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benoemen werkproces / </w:t>
            </w:r>
            <w:r w:rsidR="00DE42C1">
              <w:rPr>
                <w:rFonts w:eastAsia="Times New Roman" w:cstheme="minorHAnsi"/>
                <w:sz w:val="20"/>
                <w:szCs w:val="20"/>
                <w:lang w:eastAsia="ar-SA"/>
              </w:rPr>
              <w:t>prestatie-indicatoren</w:t>
            </w: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waarover gesprek gaat</w:t>
            </w:r>
            <w:r w:rsidR="00DE42C1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en gebruik van de STRAK-methode</w:t>
            </w:r>
          </w:p>
          <w:p w:rsidR="0055252D" w:rsidRPr="0055252D" w:rsidRDefault="0055252D" w:rsidP="0055252D">
            <w:pPr>
              <w:numPr>
                <w:ilvl w:val="0"/>
                <w:numId w:val="3"/>
              </w:numPr>
              <w:tabs>
                <w:tab w:val="num" w:pos="280"/>
              </w:tabs>
              <w:suppressAutoHyphens/>
              <w:ind w:left="280" w:hanging="23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>aandacht en begrip tonen voor de student.</w:t>
            </w:r>
          </w:p>
        </w:tc>
      </w:tr>
      <w:tr w:rsidR="0055252D" w:rsidRPr="0055252D" w:rsidTr="007F4079">
        <w:trPr>
          <w:trHeight w:val="138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252D" w:rsidRPr="0055252D" w:rsidRDefault="0055252D" w:rsidP="0055252D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55252D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 xml:space="preserve">3. Uitvoering </w:t>
            </w:r>
            <w:r w:rsidR="00DE42C1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(10-15 min.</w:t>
            </w:r>
            <w:r w:rsidRPr="0055252D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)</w:t>
            </w:r>
          </w:p>
          <w:p w:rsidR="0055252D" w:rsidRPr="0055252D" w:rsidRDefault="0055252D" w:rsidP="0055252D">
            <w:pPr>
              <w:numPr>
                <w:ilvl w:val="0"/>
                <w:numId w:val="3"/>
              </w:numPr>
              <w:tabs>
                <w:tab w:val="num" w:pos="254"/>
              </w:tabs>
              <w:suppressAutoHyphens/>
              <w:ind w:hanging="700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>toelichten van de situatie door de student (contextverheldering)</w:t>
            </w:r>
          </w:p>
          <w:p w:rsidR="0055252D" w:rsidRPr="0055252D" w:rsidRDefault="0055252D" w:rsidP="0055252D">
            <w:pPr>
              <w:numPr>
                <w:ilvl w:val="0"/>
                <w:numId w:val="3"/>
              </w:numPr>
              <w:tabs>
                <w:tab w:val="num" w:pos="254"/>
              </w:tabs>
              <w:suppressAutoHyphens/>
              <w:ind w:left="280" w:hanging="2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uitvragen </w:t>
            </w:r>
            <w:r w:rsidR="00DE42C1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van de situatie </w:t>
            </w: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>volgens de ST</w:t>
            </w:r>
            <w:r w:rsidR="00DE42C1">
              <w:rPr>
                <w:rFonts w:eastAsia="Times New Roman" w:cstheme="minorHAnsi"/>
                <w:sz w:val="20"/>
                <w:szCs w:val="20"/>
                <w:lang w:eastAsia="ar-SA"/>
              </w:rPr>
              <w:t>RAK</w:t>
            </w: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>-method</w:t>
            </w:r>
            <w:r w:rsidR="00DE42C1">
              <w:rPr>
                <w:rFonts w:eastAsia="Times New Roman" w:cstheme="minorHAnsi"/>
                <w:sz w:val="20"/>
                <w:szCs w:val="20"/>
                <w:lang w:eastAsia="ar-SA"/>
              </w:rPr>
              <w:t>e</w:t>
            </w:r>
          </w:p>
          <w:p w:rsidR="0055252D" w:rsidRPr="0055252D" w:rsidRDefault="0055252D" w:rsidP="0055252D">
            <w:pPr>
              <w:numPr>
                <w:ilvl w:val="0"/>
                <w:numId w:val="3"/>
              </w:numPr>
              <w:tabs>
                <w:tab w:val="num" w:pos="254"/>
              </w:tabs>
              <w:suppressAutoHyphens/>
              <w:ind w:left="280" w:hanging="260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tussendoor schriftelijk rapporteren op het rapportageformulier. </w:t>
            </w:r>
          </w:p>
        </w:tc>
      </w:tr>
      <w:tr w:rsidR="0055252D" w:rsidRPr="0055252D" w:rsidTr="007F4079">
        <w:trPr>
          <w:trHeight w:val="138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252D" w:rsidRPr="0055252D" w:rsidRDefault="006568B1" w:rsidP="0055252D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4. Beoordeling </w:t>
            </w:r>
            <w:r w:rsidR="0055252D" w:rsidRPr="0055252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(5-10 min.)</w:t>
            </w:r>
          </w:p>
          <w:p w:rsidR="0055252D" w:rsidRPr="0055252D" w:rsidRDefault="00DE42C1" w:rsidP="0055252D">
            <w:pPr>
              <w:numPr>
                <w:ilvl w:val="0"/>
                <w:numId w:val="3"/>
              </w:numPr>
              <w:tabs>
                <w:tab w:val="num" w:pos="228"/>
              </w:tabs>
              <w:suppressAutoHyphens/>
              <w:ind w:left="254" w:hanging="260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verlaten van de gespreksruimte door </w:t>
            </w:r>
            <w:r w:rsidR="0055252D"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de 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kandidaat, deze tijd kan gebruikt worden voor het invullen van het formulier </w:t>
            </w:r>
            <w:r w:rsidR="0055252D"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>Evaluatie examen student</w:t>
            </w:r>
          </w:p>
          <w:p w:rsidR="0055252D" w:rsidRPr="0055252D" w:rsidRDefault="0055252D" w:rsidP="0055252D">
            <w:pPr>
              <w:numPr>
                <w:ilvl w:val="0"/>
                <w:numId w:val="3"/>
              </w:numPr>
              <w:tabs>
                <w:tab w:val="num" w:pos="228"/>
              </w:tabs>
              <w:suppressAutoHyphens/>
              <w:ind w:left="254" w:hanging="260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beoordelen </w:t>
            </w:r>
            <w:r w:rsidR="00DE42C1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examengesprek </w:t>
            </w: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o.b.v. het rapportageformulier en m.b.v. beoordelingslijst assessmentgesprek door de </w:t>
            </w:r>
            <w:r w:rsidR="00DE42C1">
              <w:rPr>
                <w:rFonts w:eastAsia="Times New Roman" w:cstheme="minorHAnsi"/>
                <w:sz w:val="20"/>
                <w:szCs w:val="20"/>
                <w:lang w:eastAsia="ar-SA"/>
              </w:rPr>
              <w:t>examinatoren afzonderlijk</w:t>
            </w:r>
          </w:p>
          <w:p w:rsidR="0055252D" w:rsidRPr="0055252D" w:rsidRDefault="0055252D" w:rsidP="0055252D">
            <w:pPr>
              <w:numPr>
                <w:ilvl w:val="0"/>
                <w:numId w:val="3"/>
              </w:numPr>
              <w:tabs>
                <w:tab w:val="num" w:pos="228"/>
              </w:tabs>
              <w:suppressAutoHyphens/>
              <w:ind w:left="254" w:hanging="260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>gezamenlijk vaststellen van het beoordelingsresultaat en onderbouwing daarvan</w:t>
            </w:r>
          </w:p>
          <w:p w:rsidR="0055252D" w:rsidRPr="0055252D" w:rsidRDefault="0055252D" w:rsidP="0055252D">
            <w:pPr>
              <w:numPr>
                <w:ilvl w:val="0"/>
                <w:numId w:val="3"/>
              </w:numPr>
              <w:tabs>
                <w:tab w:val="num" w:pos="228"/>
              </w:tabs>
              <w:suppressAutoHyphens/>
              <w:ind w:left="254" w:hanging="260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invullen van de beoordelingslijst </w:t>
            </w:r>
            <w:r w:rsidR="006568B1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bij het werkproces </w:t>
            </w: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>en hieraan het rapportageformulier toevoegen</w:t>
            </w:r>
          </w:p>
          <w:p w:rsidR="0055252D" w:rsidRPr="0055252D" w:rsidRDefault="006568B1" w:rsidP="0055252D">
            <w:pPr>
              <w:numPr>
                <w:ilvl w:val="0"/>
                <w:numId w:val="3"/>
              </w:numPr>
              <w:tabs>
                <w:tab w:val="num" w:pos="228"/>
              </w:tabs>
              <w:suppressAutoHyphens/>
              <w:ind w:left="254" w:hanging="260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berekenen van het voorlopige </w:t>
            </w:r>
            <w:r w:rsidR="0055252D"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>beoordelingsresultaat</w:t>
            </w:r>
          </w:p>
          <w:p w:rsidR="0055252D" w:rsidRPr="0055252D" w:rsidRDefault="0055252D" w:rsidP="006568B1">
            <w:pPr>
              <w:numPr>
                <w:ilvl w:val="0"/>
                <w:numId w:val="3"/>
              </w:numPr>
              <w:tabs>
                <w:tab w:val="num" w:pos="228"/>
              </w:tabs>
              <w:suppressAutoHyphens/>
              <w:ind w:left="254" w:hanging="260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binnenroepen van de </w:t>
            </w:r>
            <w:r w:rsidR="006568B1">
              <w:rPr>
                <w:rFonts w:eastAsia="Times New Roman" w:cstheme="minorHAnsi"/>
                <w:sz w:val="20"/>
                <w:szCs w:val="20"/>
                <w:lang w:eastAsia="ar-SA"/>
              </w:rPr>
              <w:t>kandidaat</w:t>
            </w: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</w:tr>
      <w:tr w:rsidR="0055252D" w:rsidRPr="0055252D" w:rsidTr="007F4079">
        <w:trPr>
          <w:trHeight w:val="138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252D" w:rsidRPr="0055252D" w:rsidRDefault="006568B1" w:rsidP="0055252D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5. Evalueren </w:t>
            </w:r>
            <w:r w:rsidR="0055252D" w:rsidRPr="0055252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(5-10 min.)</w:t>
            </w:r>
          </w:p>
          <w:p w:rsidR="0055252D" w:rsidRPr="0055252D" w:rsidRDefault="0055252D" w:rsidP="0055252D">
            <w:pPr>
              <w:numPr>
                <w:ilvl w:val="0"/>
                <w:numId w:val="3"/>
              </w:numPr>
              <w:tabs>
                <w:tab w:val="num" w:pos="202"/>
              </w:tabs>
              <w:suppressAutoHyphens/>
              <w:ind w:left="202" w:hanging="182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meedelen van </w:t>
            </w:r>
            <w:r w:rsidR="006568B1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het </w:t>
            </w: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>beoordelingsresulta</w:t>
            </w:r>
            <w:r w:rsidR="006568B1">
              <w:rPr>
                <w:rFonts w:eastAsia="Times New Roman" w:cstheme="minorHAnsi"/>
                <w:sz w:val="20"/>
                <w:szCs w:val="20"/>
                <w:lang w:eastAsia="ar-SA"/>
              </w:rPr>
              <w:t>a</w:t>
            </w: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>t en de onderbouwing daarvan</w:t>
            </w:r>
          </w:p>
          <w:p w:rsidR="0055252D" w:rsidRPr="0055252D" w:rsidRDefault="0055252D" w:rsidP="0055252D">
            <w:pPr>
              <w:numPr>
                <w:ilvl w:val="0"/>
                <w:numId w:val="3"/>
              </w:numPr>
              <w:tabs>
                <w:tab w:val="num" w:pos="202"/>
              </w:tabs>
              <w:suppressAutoHyphens/>
              <w:ind w:left="202" w:hanging="182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de </w:t>
            </w:r>
            <w:r w:rsidR="006568B1">
              <w:rPr>
                <w:rFonts w:eastAsia="Times New Roman" w:cstheme="minorHAnsi"/>
                <w:sz w:val="20"/>
                <w:szCs w:val="20"/>
                <w:lang w:eastAsia="ar-SA"/>
              </w:rPr>
              <w:t>kandidaat</w:t>
            </w: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feedback vragen op de beoordeling</w:t>
            </w:r>
          </w:p>
          <w:p w:rsidR="0055252D" w:rsidRDefault="0055252D" w:rsidP="0055252D">
            <w:pPr>
              <w:numPr>
                <w:ilvl w:val="0"/>
                <w:numId w:val="3"/>
              </w:numPr>
              <w:tabs>
                <w:tab w:val="num" w:pos="202"/>
              </w:tabs>
              <w:suppressAutoHyphens/>
              <w:ind w:left="202" w:hanging="182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ondertekenen beoordelingsformulier </w:t>
            </w:r>
            <w:r w:rsidR="006568B1">
              <w:rPr>
                <w:rFonts w:eastAsia="Times New Roman" w:cstheme="minorHAnsi"/>
                <w:sz w:val="20"/>
                <w:szCs w:val="20"/>
                <w:lang w:eastAsia="ar-SA"/>
              </w:rPr>
              <w:t>van  het werkproces door de kandidaat en de examinator(en)</w:t>
            </w:r>
          </w:p>
          <w:p w:rsidR="006568B1" w:rsidRDefault="006568B1" w:rsidP="0055252D">
            <w:pPr>
              <w:numPr>
                <w:ilvl w:val="0"/>
                <w:numId w:val="3"/>
              </w:numPr>
              <w:tabs>
                <w:tab w:val="num" w:pos="202"/>
              </w:tabs>
              <w:suppressAutoHyphens/>
              <w:ind w:left="202" w:hanging="182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teruggeven beoordelingsformulier aan de kandidaat en laten bewaren in het BPV-/examendossier</w:t>
            </w:r>
          </w:p>
          <w:p w:rsidR="001469AD" w:rsidRPr="001469AD" w:rsidRDefault="001469AD" w:rsidP="001469AD">
            <w:pPr>
              <w:suppressAutoHyphens/>
              <w:ind w:left="202"/>
              <w:rPr>
                <w:rFonts w:eastAsia="Times New Roman" w:cstheme="minorHAnsi"/>
                <w:i/>
                <w:sz w:val="20"/>
                <w:szCs w:val="20"/>
                <w:lang w:eastAsia="ar-SA"/>
              </w:rPr>
            </w:pPr>
            <w:r w:rsidRPr="001469AD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>NB Het beoordelingsresultaat wordt in het eindgesprek vastgesteld door ondertekenen van de voorzijde van het beoordelingsformulier en vastgelegd op het totaaloverzicht.</w:t>
            </w:r>
          </w:p>
          <w:p w:rsidR="0055252D" w:rsidRPr="0055252D" w:rsidRDefault="006568B1" w:rsidP="0055252D">
            <w:pPr>
              <w:numPr>
                <w:ilvl w:val="0"/>
                <w:numId w:val="3"/>
              </w:numPr>
              <w:tabs>
                <w:tab w:val="num" w:pos="202"/>
              </w:tabs>
              <w:suppressAutoHyphens/>
              <w:ind w:left="202" w:hanging="182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indien </w:t>
            </w:r>
            <w:r w:rsidR="001469AD">
              <w:rPr>
                <w:rFonts w:eastAsia="Times New Roman" w:cstheme="minorHAnsi"/>
                <w:sz w:val="20"/>
                <w:szCs w:val="20"/>
                <w:lang w:eastAsia="ar-SA"/>
              </w:rPr>
              <w:t>van toepassing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: </w:t>
            </w:r>
            <w:r w:rsidR="0055252D"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innemen en </w:t>
            </w:r>
            <w:proofErr w:type="spellStart"/>
            <w:r w:rsidR="0055252D"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>z.n</w:t>
            </w:r>
            <w:proofErr w:type="spellEnd"/>
            <w:r w:rsidR="0055252D"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>. kort bespreken formulier Evaluatie examen student</w:t>
            </w:r>
          </w:p>
          <w:p w:rsidR="0055252D" w:rsidRDefault="001469AD" w:rsidP="0055252D">
            <w:pPr>
              <w:numPr>
                <w:ilvl w:val="0"/>
                <w:numId w:val="3"/>
              </w:numPr>
              <w:tabs>
                <w:tab w:val="num" w:pos="202"/>
              </w:tabs>
              <w:suppressAutoHyphens/>
              <w:ind w:left="202" w:hanging="182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indien van toepassing: invullen en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z.m.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kort bespreken </w:t>
            </w:r>
            <w:r w:rsidR="0055252D"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formulier Evaluatie Examen </w:t>
            </w:r>
            <w:r w:rsidR="006568B1">
              <w:rPr>
                <w:rFonts w:eastAsia="Times New Roman" w:cstheme="minorHAnsi"/>
                <w:sz w:val="20"/>
                <w:szCs w:val="20"/>
                <w:lang w:eastAsia="ar-SA"/>
              </w:rPr>
              <w:t>examinatoren.</w:t>
            </w:r>
          </w:p>
          <w:p w:rsidR="006568B1" w:rsidRDefault="006568B1" w:rsidP="006568B1">
            <w:pPr>
              <w:numPr>
                <w:ilvl w:val="0"/>
                <w:numId w:val="3"/>
              </w:numPr>
              <w:tabs>
                <w:tab w:val="num" w:pos="202"/>
              </w:tabs>
              <w:suppressAutoHyphens/>
              <w:ind w:left="202" w:hanging="182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Door de schoolexaminator: </w:t>
            </w:r>
          </w:p>
          <w:p w:rsidR="006568B1" w:rsidRPr="006568B1" w:rsidRDefault="006568B1" w:rsidP="006568B1">
            <w:pPr>
              <w:pStyle w:val="Lijstalinea"/>
              <w:numPr>
                <w:ilvl w:val="0"/>
                <w:numId w:val="4"/>
              </w:num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568B1">
              <w:rPr>
                <w:rFonts w:eastAsia="Times New Roman" w:cstheme="minorHAnsi"/>
                <w:sz w:val="20"/>
                <w:szCs w:val="20"/>
                <w:lang w:eastAsia="ar-SA"/>
              </w:rPr>
              <w:t>afgeven van de evaluatieformulieren aan de teammanager (lid van de kwaliteitscommissie van de school)</w:t>
            </w:r>
          </w:p>
          <w:p w:rsidR="006568B1" w:rsidRPr="0055252D" w:rsidRDefault="006568B1" w:rsidP="006568B1">
            <w:pPr>
              <w:pStyle w:val="Lijstalinea"/>
              <w:numPr>
                <w:ilvl w:val="0"/>
                <w:numId w:val="4"/>
              </w:num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568B1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ruimte opruimen en 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g</w:t>
            </w:r>
            <w:r w:rsidRPr="0055252D">
              <w:rPr>
                <w:rFonts w:eastAsia="Times New Roman" w:cstheme="minorHAnsi"/>
                <w:sz w:val="20"/>
                <w:szCs w:val="20"/>
                <w:lang w:eastAsia="ar-SA"/>
              </w:rPr>
              <w:t>ebruikte catering en evt. andere benodigdheden terugbrengen</w:t>
            </w:r>
          </w:p>
          <w:p w:rsidR="006568B1" w:rsidRPr="006568B1" w:rsidRDefault="007F4079" w:rsidP="007F4079">
            <w:pPr>
              <w:pStyle w:val="Lijstalinea"/>
              <w:numPr>
                <w:ilvl w:val="0"/>
                <w:numId w:val="4"/>
              </w:num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w</w:t>
            </w:r>
            <w:r w:rsidR="006568B1" w:rsidRPr="006568B1">
              <w:rPr>
                <w:rFonts w:eastAsia="Times New Roman" w:cstheme="minorHAnsi"/>
                <w:sz w:val="20"/>
                <w:szCs w:val="20"/>
                <w:lang w:eastAsia="ar-SA"/>
              </w:rPr>
              <w:t>erkveld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examinator</w:t>
            </w:r>
            <w:r w:rsidR="006568B1" w:rsidRPr="006568B1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bedanken en/of begeleiden naar de lunch/vertrek.</w:t>
            </w:r>
          </w:p>
        </w:tc>
      </w:tr>
    </w:tbl>
    <w:p w:rsidR="001469AD" w:rsidRDefault="001469AD" w:rsidP="0055252D">
      <w:pPr>
        <w:suppressAutoHyphens/>
        <w:rPr>
          <w:rFonts w:eastAsia="Times New Roman" w:cstheme="minorHAnsi"/>
          <w:lang w:eastAsia="ar-SA"/>
        </w:rPr>
      </w:pPr>
    </w:p>
    <w:p w:rsidR="001469AD" w:rsidRDefault="001469AD">
      <w:pPr>
        <w:spacing w:after="200" w:line="276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br w:type="page"/>
      </w:r>
    </w:p>
    <w:p w:rsidR="0055252D" w:rsidRPr="0055252D" w:rsidRDefault="0055252D" w:rsidP="0055252D">
      <w:pPr>
        <w:suppressAutoHyphens/>
        <w:rPr>
          <w:rFonts w:eastAsia="Times New Roman" w:cstheme="minorHAnsi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701"/>
        <w:gridCol w:w="709"/>
        <w:gridCol w:w="992"/>
        <w:gridCol w:w="1701"/>
      </w:tblGrid>
      <w:tr w:rsidR="001469AD" w:rsidRPr="00DD3787" w:rsidTr="00E30F32">
        <w:trPr>
          <w:trHeight w:val="272"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69AD" w:rsidRPr="00DD3787" w:rsidRDefault="001469AD" w:rsidP="00E30F32">
            <w:pPr>
              <w:jc w:val="center"/>
              <w:rPr>
                <w:rFonts w:cs="Cambria"/>
                <w:b/>
                <w:color w:val="C00000"/>
                <w:sz w:val="28"/>
                <w:szCs w:val="28"/>
              </w:rPr>
            </w:pPr>
            <w:r w:rsidRPr="00DD3787">
              <w:rPr>
                <w:rFonts w:cs="Cambria"/>
                <w:b/>
                <w:color w:val="C00000"/>
                <w:sz w:val="28"/>
                <w:szCs w:val="28"/>
              </w:rPr>
              <w:t>Formulier STRAK-verantwoorden</w:t>
            </w:r>
          </w:p>
        </w:tc>
      </w:tr>
      <w:tr w:rsidR="001469AD" w:rsidRPr="00DD3787" w:rsidTr="00E30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1469AD" w:rsidRPr="00DD3787" w:rsidRDefault="001469AD" w:rsidP="00E30F32">
            <w:pPr>
              <w:spacing w:line="360" w:lineRule="auto"/>
              <w:rPr>
                <w:rFonts w:eastAsia="SimSun" w:cs="Cambria"/>
                <w:lang w:eastAsia="nl-NL"/>
              </w:rPr>
            </w:pPr>
            <w:r w:rsidRPr="00DD3787">
              <w:rPr>
                <w:rFonts w:eastAsia="SimSun" w:cs="Cambria"/>
                <w:lang w:eastAsia="nl-NL"/>
              </w:rPr>
              <w:t>Naam student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69AD" w:rsidRPr="00DD3787" w:rsidRDefault="001469AD" w:rsidP="00E30F32">
            <w:pPr>
              <w:spacing w:line="360" w:lineRule="auto"/>
              <w:jc w:val="center"/>
              <w:rPr>
                <w:rFonts w:eastAsia="SimSun" w:cs="Cambria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469AD" w:rsidRPr="00DD3787" w:rsidRDefault="001469AD" w:rsidP="00E30F32">
            <w:pPr>
              <w:spacing w:line="360" w:lineRule="auto"/>
              <w:rPr>
                <w:rFonts w:eastAsia="SimSun" w:cs="Cambria"/>
                <w:lang w:eastAsia="nl-NL"/>
              </w:rPr>
            </w:pPr>
            <w:r w:rsidRPr="00DD3787">
              <w:rPr>
                <w:rFonts w:eastAsia="SimSun" w:cs="Cambria"/>
                <w:lang w:eastAsia="nl-NL"/>
              </w:rPr>
              <w:t>BPV-periode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469AD" w:rsidRPr="00DD3787" w:rsidRDefault="001469AD" w:rsidP="00E30F32">
            <w:pPr>
              <w:spacing w:line="360" w:lineRule="auto"/>
              <w:rPr>
                <w:rFonts w:eastAsia="SimSun" w:cs="Cambria"/>
                <w:lang w:eastAsia="nl-NL"/>
              </w:rPr>
            </w:pPr>
          </w:p>
        </w:tc>
      </w:tr>
      <w:tr w:rsidR="001469AD" w:rsidRPr="00DD3787" w:rsidTr="00E30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1469AD" w:rsidRPr="00DD3787" w:rsidRDefault="001469AD" w:rsidP="00E30F32">
            <w:pPr>
              <w:spacing w:line="360" w:lineRule="auto"/>
              <w:rPr>
                <w:rFonts w:eastAsia="SimSun" w:cs="Cambria"/>
                <w:lang w:eastAsia="nl-NL"/>
              </w:rPr>
            </w:pPr>
            <w:r w:rsidRPr="00DD3787">
              <w:rPr>
                <w:rFonts w:eastAsia="SimSun" w:cs="Cambria"/>
                <w:lang w:eastAsia="nl-NL"/>
              </w:rPr>
              <w:t>Studentnummer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69AD" w:rsidRPr="00DD3787" w:rsidRDefault="001469AD" w:rsidP="00E30F32">
            <w:pPr>
              <w:spacing w:line="360" w:lineRule="auto"/>
              <w:jc w:val="center"/>
              <w:rPr>
                <w:rFonts w:eastAsia="SimSun" w:cs="Cambria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469AD" w:rsidRPr="00DD3787" w:rsidRDefault="001469AD" w:rsidP="00E30F32">
            <w:pPr>
              <w:rPr>
                <w:rFonts w:eastAsia="SimSun" w:cs="Cambria"/>
                <w:lang w:eastAsia="nl-NL"/>
              </w:rPr>
            </w:pPr>
            <w:r w:rsidRPr="00DD3787">
              <w:rPr>
                <w:rFonts w:eastAsia="SimSun" w:cs="Cambria"/>
                <w:lang w:eastAsia="nl-NL"/>
              </w:rPr>
              <w:t>Examen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469AD" w:rsidRPr="00DD3787" w:rsidRDefault="001469AD" w:rsidP="00E30F32">
            <w:pPr>
              <w:spacing w:line="360" w:lineRule="auto"/>
              <w:rPr>
                <w:rFonts w:eastAsia="SimSun" w:cs="Cambria"/>
                <w:lang w:eastAsia="nl-NL"/>
              </w:rPr>
            </w:pPr>
          </w:p>
        </w:tc>
      </w:tr>
      <w:tr w:rsidR="001469AD" w:rsidRPr="00DD3787" w:rsidTr="00E30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1469AD" w:rsidRPr="00DD3787" w:rsidRDefault="001469AD" w:rsidP="00E30F32">
            <w:pPr>
              <w:spacing w:line="360" w:lineRule="auto"/>
              <w:rPr>
                <w:rFonts w:eastAsia="SimSun" w:cs="Cambria"/>
                <w:lang w:eastAsia="nl-NL"/>
              </w:rPr>
            </w:pPr>
            <w:r w:rsidRPr="00DD3787">
              <w:rPr>
                <w:rFonts w:eastAsia="SimSun" w:cs="Cambria"/>
                <w:lang w:eastAsia="nl-NL"/>
              </w:rPr>
              <w:t>Opleiding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69AD" w:rsidRPr="00DD3787" w:rsidRDefault="001469AD" w:rsidP="00E30F32">
            <w:pPr>
              <w:spacing w:line="360" w:lineRule="auto"/>
              <w:jc w:val="center"/>
              <w:rPr>
                <w:rFonts w:eastAsia="SimSun" w:cs="Cambria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469AD" w:rsidRPr="00DD3787" w:rsidRDefault="001469AD" w:rsidP="00E30F32">
            <w:pPr>
              <w:spacing w:line="360" w:lineRule="auto"/>
              <w:rPr>
                <w:rFonts w:eastAsia="SimSun" w:cs="Cambria"/>
                <w:lang w:eastAsia="nl-NL"/>
              </w:rPr>
            </w:pPr>
            <w:r w:rsidRPr="00DD3787">
              <w:rPr>
                <w:rFonts w:eastAsia="SimSun" w:cs="Cambria"/>
                <w:lang w:eastAsia="nl-NL"/>
              </w:rPr>
              <w:t>Datum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469AD" w:rsidRPr="00DD3787" w:rsidRDefault="001469AD" w:rsidP="00E30F32">
            <w:pPr>
              <w:spacing w:line="360" w:lineRule="auto"/>
              <w:rPr>
                <w:rFonts w:eastAsia="SimSun" w:cs="Cambria"/>
                <w:lang w:eastAsia="nl-NL"/>
              </w:rPr>
            </w:pPr>
          </w:p>
        </w:tc>
      </w:tr>
      <w:tr w:rsidR="001469AD" w:rsidRPr="00DD3787" w:rsidTr="00E30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1469AD" w:rsidRPr="00DD3787" w:rsidRDefault="001469AD" w:rsidP="00E30F32">
            <w:pPr>
              <w:spacing w:line="360" w:lineRule="auto"/>
              <w:rPr>
                <w:rFonts w:eastAsia="SimSun" w:cs="Cambria"/>
                <w:lang w:eastAsia="nl-NL"/>
              </w:rPr>
            </w:pPr>
            <w:r w:rsidRPr="00DD3787">
              <w:rPr>
                <w:rFonts w:eastAsia="SimSun" w:cs="Cambria"/>
                <w:lang w:eastAsia="nl-NL"/>
              </w:rPr>
              <w:t xml:space="preserve">Klas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69AD" w:rsidRPr="00DD3787" w:rsidRDefault="001469AD" w:rsidP="00E30F32">
            <w:pPr>
              <w:spacing w:line="360" w:lineRule="auto"/>
              <w:rPr>
                <w:rFonts w:eastAsia="SimSun" w:cs="Cambria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469AD" w:rsidRPr="00DD3787" w:rsidRDefault="001469AD" w:rsidP="00E30F32">
            <w:pPr>
              <w:spacing w:line="360" w:lineRule="auto"/>
              <w:rPr>
                <w:rFonts w:eastAsia="SimSun" w:cs="Cambria"/>
                <w:lang w:eastAsia="nl-NL"/>
              </w:rPr>
            </w:pPr>
            <w:r w:rsidRPr="00DD3787">
              <w:rPr>
                <w:rFonts w:eastAsia="SimSun" w:cs="Cambria"/>
                <w:lang w:eastAsia="nl-NL"/>
              </w:rPr>
              <w:t>Examinator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469AD" w:rsidRPr="00DD3787" w:rsidRDefault="001469AD" w:rsidP="00E30F32">
            <w:pPr>
              <w:spacing w:line="360" w:lineRule="auto"/>
              <w:rPr>
                <w:rFonts w:eastAsia="SimSun" w:cs="Cambria"/>
                <w:lang w:eastAsia="nl-NL"/>
              </w:rPr>
            </w:pPr>
          </w:p>
        </w:tc>
      </w:tr>
      <w:tr w:rsidR="001469AD" w:rsidRPr="00DD3787" w:rsidTr="00E30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widowControl w:val="0"/>
              <w:rPr>
                <w:rFonts w:eastAsia="SimSun" w:cs="Cambria"/>
                <w:bCs/>
                <w:i/>
                <w:color w:val="C00000"/>
                <w:sz w:val="20"/>
                <w:szCs w:val="20"/>
                <w:lang w:eastAsia="nl-NL"/>
              </w:rPr>
            </w:pPr>
            <w:r w:rsidRPr="00DD3787">
              <w:rPr>
                <w:rFonts w:eastAsia="SimSun" w:cs="Cambria"/>
                <w:bCs/>
                <w:i/>
                <w:color w:val="C00000"/>
                <w:sz w:val="20"/>
                <w:szCs w:val="20"/>
                <w:lang w:eastAsia="nl-NL"/>
              </w:rPr>
              <w:t>De STRAK is een methode waarmee de student kan komen tot schriftelijke of mondelinge verantwoording van haar/zijn handelen op het juiste beheersingsniveau. De rapportage is een hulpmiddel bij de beoordeling en wordt als bewijsstuk toegevoegd aan de beoordelingslijst.</w:t>
            </w:r>
          </w:p>
        </w:tc>
      </w:tr>
      <w:tr w:rsidR="001469AD" w:rsidRPr="00DD3787" w:rsidTr="00E30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rPr>
                <w:rFonts w:eastAsia="Times New Roman" w:cs="Cambria"/>
                <w:b/>
                <w:color w:val="C00000"/>
                <w:sz w:val="21"/>
                <w:szCs w:val="21"/>
                <w:lang w:eastAsia="nl-NL"/>
              </w:rPr>
            </w:pPr>
            <w:r w:rsidRPr="00DD3787">
              <w:rPr>
                <w:rFonts w:eastAsia="Times New Roman" w:cs="Cambria"/>
                <w:b/>
                <w:color w:val="C00000"/>
                <w:sz w:val="21"/>
                <w:szCs w:val="21"/>
                <w:lang w:eastAsia="nl-NL"/>
              </w:rPr>
              <w:t xml:space="preserve">Algemene eisen bij je verantwoording </w:t>
            </w:r>
          </w:p>
          <w:p w:rsidR="001469AD" w:rsidRPr="00DD3787" w:rsidRDefault="001469AD" w:rsidP="00E30F32">
            <w:pPr>
              <w:rPr>
                <w:rFonts w:eastAsia="Times New Roman" w:cs="Cambria"/>
                <w:b/>
                <w:color w:val="C00000"/>
                <w:sz w:val="21"/>
                <w:szCs w:val="21"/>
                <w:lang w:eastAsia="nl-NL"/>
              </w:rPr>
            </w:pPr>
            <w:r w:rsidRPr="00DD3787">
              <w:rPr>
                <w:rFonts w:eastAsia="Times New Roman" w:cs="Cambria"/>
                <w:b/>
                <w:color w:val="C00000"/>
                <w:sz w:val="21"/>
                <w:szCs w:val="21"/>
                <w:lang w:eastAsia="nl-NL"/>
              </w:rPr>
              <w:t>(via schriftelijk verslag of mondeling gesprek)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DD3787">
              <w:rPr>
                <w:rFonts w:cs="Arial"/>
                <w:b/>
                <w:color w:val="C00000"/>
                <w:sz w:val="20"/>
                <w:szCs w:val="20"/>
              </w:rPr>
              <w:t>Goed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DD3787">
              <w:rPr>
                <w:rFonts w:cs="Arial"/>
                <w:b/>
                <w:color w:val="C00000"/>
                <w:sz w:val="20"/>
                <w:szCs w:val="20"/>
              </w:rPr>
              <w:t>Voldoende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DD3787">
              <w:rPr>
                <w:rFonts w:cs="Arial"/>
                <w:b/>
                <w:color w:val="C00000"/>
                <w:sz w:val="20"/>
                <w:szCs w:val="20"/>
              </w:rPr>
              <w:t>Onvoldoende</w:t>
            </w:r>
          </w:p>
          <w:p w:rsidR="001469AD" w:rsidRPr="00DD3787" w:rsidRDefault="001469AD" w:rsidP="00E30F32">
            <w:pPr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</w:tr>
      <w:tr w:rsidR="001469AD" w:rsidRPr="00DD3787" w:rsidTr="00E30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rPr>
                <w:rFonts w:cs="Arial"/>
                <w:sz w:val="21"/>
                <w:szCs w:val="21"/>
              </w:rPr>
            </w:pPr>
            <w:r w:rsidRPr="00DD3787">
              <w:rPr>
                <w:rFonts w:cs="Arial"/>
                <w:sz w:val="21"/>
                <w:szCs w:val="21"/>
              </w:rPr>
              <w:t>Je BPV-begeleider tekent er voor dat het verslag/gesprek naar waarheid is.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jc w:val="center"/>
              <w:rPr>
                <w:rFonts w:cs="Arial"/>
                <w:color w:val="C00000"/>
                <w:sz w:val="20"/>
                <w:szCs w:val="20"/>
              </w:rPr>
            </w:pPr>
            <w:r w:rsidRPr="00DD3787">
              <w:rPr>
                <w:rFonts w:cs="Arial"/>
                <w:sz w:val="20"/>
                <w:szCs w:val="20"/>
              </w:rPr>
              <w:t>NVT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</w:tr>
      <w:tr w:rsidR="001469AD" w:rsidRPr="00DD3787" w:rsidTr="00E30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rPr>
                <w:rFonts w:cs="Arial"/>
                <w:sz w:val="21"/>
                <w:szCs w:val="21"/>
              </w:rPr>
            </w:pPr>
            <w:r w:rsidRPr="00DD3787">
              <w:rPr>
                <w:rFonts w:cs="Arial"/>
                <w:sz w:val="21"/>
                <w:szCs w:val="21"/>
              </w:rPr>
              <w:t xml:space="preserve">Je bewijs voldoet aan de richtlijnen Nederlands voor schrijven/gesprekken (zie </w:t>
            </w:r>
            <w:proofErr w:type="spellStart"/>
            <w:r w:rsidRPr="00DD3787">
              <w:rPr>
                <w:rFonts w:cs="Arial"/>
                <w:sz w:val="21"/>
                <w:szCs w:val="21"/>
              </w:rPr>
              <w:t>niv.bepalingslijst</w:t>
            </w:r>
            <w:proofErr w:type="spellEnd"/>
            <w:r w:rsidRPr="00DD3787">
              <w:rPr>
                <w:rFonts w:cs="Arial"/>
                <w:sz w:val="21"/>
                <w:szCs w:val="21"/>
              </w:rPr>
              <w:t xml:space="preserve"> in ELO).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</w:tr>
      <w:tr w:rsidR="001469AD" w:rsidRPr="00DD3787" w:rsidTr="00E30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rPr>
                <w:rFonts w:eastAsia="Times New Roman" w:cs="Cambria"/>
                <w:b/>
                <w:color w:val="C00000"/>
                <w:sz w:val="21"/>
                <w:szCs w:val="21"/>
                <w:lang w:eastAsia="nl-NL"/>
              </w:rPr>
            </w:pPr>
            <w:r w:rsidRPr="00DD3787">
              <w:rPr>
                <w:rFonts w:eastAsia="Times New Roman" w:cs="Cambria"/>
                <w:b/>
                <w:color w:val="C00000"/>
                <w:sz w:val="21"/>
                <w:szCs w:val="21"/>
                <w:lang w:eastAsia="nl-NL"/>
              </w:rPr>
              <w:t>Fase van de verantwoording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rPr>
                <w:rFonts w:eastAsia="Times New Roman" w:cs="Cambria"/>
                <w:b/>
                <w:color w:val="C00000"/>
                <w:sz w:val="21"/>
                <w:szCs w:val="21"/>
              </w:rPr>
            </w:pPr>
            <w:r w:rsidRPr="00DD3787">
              <w:rPr>
                <w:rFonts w:eastAsia="Times New Roman" w:cs="Cambria"/>
                <w:b/>
                <w:color w:val="C00000"/>
                <w:sz w:val="21"/>
                <w:szCs w:val="21"/>
              </w:rPr>
              <w:t>Rapportage</w:t>
            </w:r>
          </w:p>
        </w:tc>
      </w:tr>
      <w:tr w:rsidR="001469AD" w:rsidRPr="00DD3787" w:rsidTr="00E30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rPr>
                <w:rFonts w:eastAsia="Times New Roman" w:cs="Cambria"/>
                <w:sz w:val="21"/>
                <w:szCs w:val="21"/>
                <w:lang w:eastAsia="nl-NL"/>
              </w:rPr>
            </w:pPr>
            <w:r w:rsidRPr="00DD3787">
              <w:rPr>
                <w:rFonts w:eastAsia="Times New Roman" w:cs="Cambria"/>
                <w:sz w:val="21"/>
                <w:szCs w:val="21"/>
                <w:lang w:eastAsia="nl-NL"/>
              </w:rPr>
              <w:t xml:space="preserve">Je verwoordt kort de </w:t>
            </w:r>
            <w:r w:rsidRPr="00DD3787">
              <w:rPr>
                <w:rFonts w:eastAsia="Times New Roman" w:cs="Cambria"/>
                <w:b/>
                <w:color w:val="C00000"/>
                <w:sz w:val="21"/>
                <w:szCs w:val="21"/>
                <w:lang w:eastAsia="nl-NL"/>
              </w:rPr>
              <w:t>situatie</w:t>
            </w:r>
            <w:r w:rsidRPr="00DD3787">
              <w:rPr>
                <w:rFonts w:eastAsia="Times New Roman" w:cs="Cambria"/>
                <w:sz w:val="21"/>
                <w:szCs w:val="21"/>
                <w:lang w:eastAsia="nl-NL"/>
              </w:rPr>
              <w:t xml:space="preserve"> en het bijbehorende werkproces/criterium waarin je succesvol bent geweest.</w:t>
            </w:r>
          </w:p>
          <w:p w:rsidR="001469AD" w:rsidRPr="00DD3787" w:rsidRDefault="001469AD" w:rsidP="00E30F32">
            <w:pPr>
              <w:rPr>
                <w:rFonts w:eastAsia="Times New Roman" w:cs="Cambria"/>
                <w:sz w:val="21"/>
                <w:szCs w:val="21"/>
                <w:lang w:eastAsia="nl-NL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rPr>
                <w:rFonts w:eastAsia="Times New Roman" w:cs="Cambria"/>
                <w:sz w:val="24"/>
                <w:szCs w:val="24"/>
              </w:rPr>
            </w:pPr>
          </w:p>
        </w:tc>
      </w:tr>
      <w:tr w:rsidR="001469AD" w:rsidRPr="00DD3787" w:rsidTr="00E30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rPr>
                <w:rFonts w:eastAsia="Times New Roman" w:cs="Cambria"/>
                <w:sz w:val="21"/>
                <w:szCs w:val="21"/>
                <w:lang w:eastAsia="nl-NL"/>
              </w:rPr>
            </w:pPr>
            <w:r w:rsidRPr="00DD3787">
              <w:rPr>
                <w:rFonts w:eastAsia="Times New Roman" w:cs="Cambria"/>
                <w:sz w:val="21"/>
                <w:szCs w:val="21"/>
                <w:lang w:eastAsia="nl-NL"/>
              </w:rPr>
              <w:t xml:space="preserve">Je verwoordt wat jouw </w:t>
            </w:r>
            <w:r w:rsidRPr="00DD3787">
              <w:rPr>
                <w:rFonts w:eastAsia="Times New Roman" w:cs="Cambria"/>
                <w:b/>
                <w:color w:val="C00000"/>
                <w:sz w:val="21"/>
                <w:szCs w:val="21"/>
                <w:lang w:eastAsia="nl-NL"/>
              </w:rPr>
              <w:t>taak</w:t>
            </w:r>
            <w:r w:rsidRPr="00DD3787">
              <w:rPr>
                <w:rFonts w:eastAsia="Times New Roman" w:cs="Cambria"/>
                <w:sz w:val="21"/>
                <w:szCs w:val="21"/>
                <w:lang w:eastAsia="nl-NL"/>
              </w:rPr>
              <w:t xml:space="preserve"> was in deze situatie en </w:t>
            </w:r>
          </w:p>
          <w:p w:rsidR="001469AD" w:rsidRPr="00DD3787" w:rsidRDefault="001469AD" w:rsidP="001469AD">
            <w:pPr>
              <w:numPr>
                <w:ilvl w:val="0"/>
                <w:numId w:val="5"/>
              </w:numPr>
              <w:rPr>
                <w:rFonts w:eastAsia="Times New Roman" w:cs="Cambria"/>
                <w:sz w:val="21"/>
                <w:szCs w:val="21"/>
                <w:lang w:eastAsia="nl-NL"/>
              </w:rPr>
            </w:pPr>
            <w:r w:rsidRPr="00DD3787">
              <w:rPr>
                <w:rFonts w:eastAsia="Times New Roman" w:cs="Cambria"/>
                <w:sz w:val="21"/>
                <w:szCs w:val="21"/>
                <w:lang w:eastAsia="nl-NL"/>
              </w:rPr>
              <w:t xml:space="preserve">Welk doel wilde je bereiken? </w:t>
            </w:r>
          </w:p>
          <w:p w:rsidR="001469AD" w:rsidRDefault="001469AD" w:rsidP="001469AD">
            <w:pPr>
              <w:numPr>
                <w:ilvl w:val="0"/>
                <w:numId w:val="5"/>
              </w:numPr>
              <w:rPr>
                <w:rFonts w:eastAsia="Times New Roman" w:cs="Cambria"/>
                <w:sz w:val="21"/>
                <w:szCs w:val="21"/>
                <w:lang w:eastAsia="nl-NL"/>
              </w:rPr>
            </w:pPr>
            <w:r w:rsidRPr="00DD3787">
              <w:rPr>
                <w:rFonts w:eastAsia="Times New Roman" w:cs="Cambria"/>
                <w:sz w:val="21"/>
                <w:szCs w:val="21"/>
                <w:lang w:eastAsia="nl-NL"/>
              </w:rPr>
              <w:t>Welke rol of verantwoordelijkheid had je?</w:t>
            </w:r>
          </w:p>
          <w:p w:rsidR="001469AD" w:rsidRPr="00DD3787" w:rsidRDefault="001469AD" w:rsidP="00E30F32">
            <w:pPr>
              <w:ind w:left="360"/>
              <w:rPr>
                <w:rFonts w:eastAsia="Times New Roman" w:cs="Cambria"/>
                <w:sz w:val="21"/>
                <w:szCs w:val="21"/>
                <w:lang w:eastAsia="nl-NL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rPr>
                <w:rFonts w:eastAsia="Times New Roman" w:cs="Cambria"/>
                <w:sz w:val="24"/>
                <w:szCs w:val="24"/>
              </w:rPr>
            </w:pPr>
          </w:p>
        </w:tc>
      </w:tr>
      <w:tr w:rsidR="001469AD" w:rsidRPr="00DD3787" w:rsidTr="00E30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Default="001469AD" w:rsidP="00E30F32">
            <w:pPr>
              <w:rPr>
                <w:rFonts w:eastAsia="Times New Roman" w:cs="Cambria"/>
                <w:sz w:val="21"/>
                <w:szCs w:val="21"/>
                <w:lang w:eastAsia="nl-NL"/>
              </w:rPr>
            </w:pPr>
            <w:r w:rsidRPr="00DD3787">
              <w:rPr>
                <w:rFonts w:eastAsia="Times New Roman" w:cs="Cambria"/>
                <w:sz w:val="21"/>
                <w:szCs w:val="21"/>
                <w:lang w:eastAsia="nl-NL"/>
              </w:rPr>
              <w:t xml:space="preserve">Je verwoordt wat het </w:t>
            </w:r>
            <w:r w:rsidRPr="00DD3787">
              <w:rPr>
                <w:rFonts w:eastAsia="Times New Roman" w:cs="Cambria"/>
                <w:b/>
                <w:color w:val="C00000"/>
                <w:sz w:val="21"/>
                <w:szCs w:val="21"/>
                <w:lang w:eastAsia="nl-NL"/>
              </w:rPr>
              <w:t xml:space="preserve">resultaat </w:t>
            </w:r>
            <w:r w:rsidRPr="00DD3787">
              <w:rPr>
                <w:rFonts w:eastAsia="Times New Roman" w:cs="Cambria"/>
                <w:sz w:val="21"/>
                <w:szCs w:val="21"/>
                <w:lang w:eastAsia="nl-NL"/>
              </w:rPr>
              <w:t>was van jouw handelen.</w:t>
            </w:r>
          </w:p>
          <w:p w:rsidR="001469AD" w:rsidRDefault="001469AD" w:rsidP="00E30F32">
            <w:pPr>
              <w:rPr>
                <w:rFonts w:eastAsia="Times New Roman" w:cs="Cambria"/>
                <w:sz w:val="21"/>
                <w:szCs w:val="21"/>
                <w:lang w:eastAsia="nl-NL"/>
              </w:rPr>
            </w:pPr>
          </w:p>
          <w:p w:rsidR="001469AD" w:rsidRPr="00DD3787" w:rsidRDefault="001469AD" w:rsidP="00E30F32">
            <w:pPr>
              <w:rPr>
                <w:rFonts w:eastAsia="Times New Roman" w:cs="Cambria"/>
                <w:sz w:val="21"/>
                <w:szCs w:val="21"/>
                <w:lang w:eastAsia="nl-NL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rPr>
                <w:rFonts w:eastAsia="Times New Roman" w:cs="Cambria"/>
                <w:sz w:val="24"/>
                <w:szCs w:val="24"/>
              </w:rPr>
            </w:pPr>
          </w:p>
        </w:tc>
      </w:tr>
      <w:tr w:rsidR="001469AD" w:rsidRPr="00DD3787" w:rsidTr="00E30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rPr>
                <w:rFonts w:eastAsia="Times New Roman" w:cs="Cambria"/>
                <w:sz w:val="21"/>
                <w:szCs w:val="21"/>
                <w:lang w:eastAsia="nl-NL"/>
              </w:rPr>
            </w:pPr>
            <w:r w:rsidRPr="00DD3787">
              <w:rPr>
                <w:rFonts w:eastAsia="Times New Roman" w:cs="Cambria"/>
                <w:sz w:val="21"/>
                <w:szCs w:val="21"/>
                <w:lang w:eastAsia="nl-NL"/>
              </w:rPr>
              <w:t xml:space="preserve">Je verwoordt hoe je </w:t>
            </w:r>
            <w:r w:rsidRPr="00DD3787">
              <w:rPr>
                <w:rFonts w:eastAsia="Times New Roman" w:cs="Cambria"/>
                <w:b/>
                <w:color w:val="C00000"/>
                <w:sz w:val="21"/>
                <w:szCs w:val="21"/>
                <w:lang w:eastAsia="nl-NL"/>
              </w:rPr>
              <w:t>aanpak</w:t>
            </w:r>
            <w:r w:rsidRPr="00DD3787">
              <w:rPr>
                <w:rFonts w:eastAsia="Times New Roman" w:cs="Cambria"/>
                <w:color w:val="C00000"/>
                <w:sz w:val="21"/>
                <w:szCs w:val="21"/>
                <w:lang w:eastAsia="nl-NL"/>
              </w:rPr>
              <w:t xml:space="preserve"> </w:t>
            </w:r>
            <w:r w:rsidRPr="00DD3787">
              <w:rPr>
                <w:rFonts w:eastAsia="Times New Roman" w:cs="Cambria"/>
                <w:sz w:val="21"/>
                <w:szCs w:val="21"/>
                <w:lang w:eastAsia="nl-NL"/>
              </w:rPr>
              <w:t>was in de situatie.</w:t>
            </w:r>
          </w:p>
          <w:p w:rsidR="001469AD" w:rsidRDefault="001469AD" w:rsidP="00E30F32">
            <w:pPr>
              <w:rPr>
                <w:rFonts w:eastAsia="Times New Roman" w:cs="Cambria"/>
                <w:sz w:val="21"/>
                <w:szCs w:val="21"/>
                <w:lang w:eastAsia="nl-NL"/>
              </w:rPr>
            </w:pPr>
          </w:p>
          <w:p w:rsidR="001469AD" w:rsidRPr="00DD3787" w:rsidRDefault="001469AD" w:rsidP="00E30F32">
            <w:pPr>
              <w:rPr>
                <w:rFonts w:eastAsia="Times New Roman" w:cs="Cambria"/>
                <w:sz w:val="21"/>
                <w:szCs w:val="21"/>
                <w:lang w:eastAsia="nl-NL"/>
              </w:rPr>
            </w:pPr>
          </w:p>
          <w:p w:rsidR="001469AD" w:rsidRPr="00DD3787" w:rsidRDefault="001469AD" w:rsidP="00E30F32">
            <w:pPr>
              <w:rPr>
                <w:rFonts w:eastAsia="Times New Roman" w:cs="Cambria"/>
                <w:sz w:val="21"/>
                <w:szCs w:val="21"/>
                <w:lang w:eastAsia="nl-NL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rPr>
                <w:rFonts w:eastAsia="Times New Roman" w:cs="Cambria"/>
                <w:sz w:val="24"/>
                <w:szCs w:val="24"/>
              </w:rPr>
            </w:pPr>
          </w:p>
        </w:tc>
      </w:tr>
      <w:tr w:rsidR="001469AD" w:rsidRPr="00DD3787" w:rsidTr="00E30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rPr>
                <w:rFonts w:eastAsia="Times New Roman" w:cs="Cambria"/>
                <w:sz w:val="21"/>
                <w:szCs w:val="21"/>
              </w:rPr>
            </w:pPr>
            <w:r w:rsidRPr="00DD3787">
              <w:rPr>
                <w:rFonts w:eastAsia="Times New Roman" w:cs="Cambria"/>
                <w:sz w:val="21"/>
                <w:szCs w:val="21"/>
              </w:rPr>
              <w:t xml:space="preserve">Je verwoordt welke </w:t>
            </w:r>
            <w:r w:rsidRPr="00DD3787">
              <w:rPr>
                <w:rFonts w:eastAsia="Times New Roman" w:cs="Cambria"/>
                <w:b/>
                <w:color w:val="C00000"/>
                <w:sz w:val="21"/>
                <w:szCs w:val="21"/>
              </w:rPr>
              <w:t>keuzes</w:t>
            </w:r>
            <w:r w:rsidRPr="00DD3787">
              <w:rPr>
                <w:rFonts w:eastAsia="Times New Roman" w:cs="Cambria"/>
                <w:sz w:val="21"/>
                <w:szCs w:val="21"/>
              </w:rPr>
              <w:t xml:space="preserve"> je hebt gemaakt. Je gaat hierbij in op:</w:t>
            </w:r>
          </w:p>
          <w:p w:rsidR="001469AD" w:rsidRPr="00DD3787" w:rsidRDefault="001469AD" w:rsidP="001469AD">
            <w:pPr>
              <w:numPr>
                <w:ilvl w:val="0"/>
                <w:numId w:val="6"/>
              </w:numPr>
              <w:contextualSpacing/>
              <w:rPr>
                <w:rFonts w:eastAsia="Times New Roman" w:cs="Cambria"/>
                <w:sz w:val="21"/>
                <w:szCs w:val="21"/>
                <w:lang w:eastAsia="nl-NL"/>
              </w:rPr>
            </w:pPr>
            <w:r w:rsidRPr="00DD3787">
              <w:rPr>
                <w:rFonts w:eastAsia="Times New Roman" w:cs="Cambria"/>
                <w:sz w:val="21"/>
                <w:szCs w:val="21"/>
                <w:lang w:eastAsia="nl-NL"/>
              </w:rPr>
              <w:t>het protocol/het plan in deze situatie</w:t>
            </w:r>
          </w:p>
          <w:p w:rsidR="001469AD" w:rsidRPr="00DD3787" w:rsidRDefault="001469AD" w:rsidP="001469AD">
            <w:pPr>
              <w:numPr>
                <w:ilvl w:val="0"/>
                <w:numId w:val="6"/>
              </w:numPr>
              <w:contextualSpacing/>
              <w:rPr>
                <w:rFonts w:eastAsia="Times New Roman" w:cs="Cambria"/>
                <w:sz w:val="21"/>
                <w:szCs w:val="21"/>
                <w:lang w:eastAsia="nl-NL"/>
              </w:rPr>
            </w:pPr>
            <w:r w:rsidRPr="00DD3787">
              <w:rPr>
                <w:rFonts w:eastAsia="Times New Roman" w:cs="Cambria"/>
                <w:sz w:val="21"/>
                <w:szCs w:val="21"/>
                <w:lang w:eastAsia="nl-NL"/>
              </w:rPr>
              <w:t>de teamafspraken in deze situatie</w:t>
            </w:r>
          </w:p>
          <w:p w:rsidR="001469AD" w:rsidRPr="00DD3787" w:rsidRDefault="001469AD" w:rsidP="001469AD">
            <w:pPr>
              <w:numPr>
                <w:ilvl w:val="0"/>
                <w:numId w:val="6"/>
              </w:numPr>
              <w:contextualSpacing/>
              <w:rPr>
                <w:rFonts w:eastAsia="Times New Roman" w:cs="Cambria"/>
                <w:sz w:val="21"/>
                <w:szCs w:val="21"/>
                <w:lang w:eastAsia="nl-NL"/>
              </w:rPr>
            </w:pPr>
            <w:r w:rsidRPr="00DD3787">
              <w:rPr>
                <w:rFonts w:eastAsia="Times New Roman" w:cs="Cambria"/>
                <w:sz w:val="21"/>
                <w:szCs w:val="21"/>
                <w:lang w:eastAsia="nl-NL"/>
              </w:rPr>
              <w:t>de visie van de instelling</w:t>
            </w:r>
          </w:p>
          <w:p w:rsidR="001469AD" w:rsidRPr="00DD3787" w:rsidRDefault="001469AD" w:rsidP="001469AD">
            <w:pPr>
              <w:numPr>
                <w:ilvl w:val="0"/>
                <w:numId w:val="6"/>
              </w:numPr>
              <w:contextualSpacing/>
              <w:rPr>
                <w:rFonts w:eastAsia="Times New Roman" w:cs="Cambria"/>
                <w:sz w:val="21"/>
                <w:szCs w:val="21"/>
                <w:lang w:eastAsia="nl-NL"/>
              </w:rPr>
            </w:pPr>
            <w:r w:rsidRPr="00DD3787">
              <w:rPr>
                <w:rFonts w:eastAsia="Times New Roman" w:cs="Cambria"/>
                <w:sz w:val="21"/>
                <w:szCs w:val="21"/>
                <w:lang w:eastAsia="nl-NL"/>
              </w:rPr>
              <w:t>welke theorie je hebt toegepast</w:t>
            </w:r>
          </w:p>
          <w:p w:rsidR="001469AD" w:rsidRPr="00DD3787" w:rsidRDefault="001469AD" w:rsidP="001469AD">
            <w:pPr>
              <w:numPr>
                <w:ilvl w:val="0"/>
                <w:numId w:val="6"/>
              </w:numPr>
              <w:contextualSpacing/>
              <w:rPr>
                <w:rFonts w:eastAsia="Times New Roman" w:cs="Cambria"/>
                <w:sz w:val="21"/>
                <w:szCs w:val="21"/>
                <w:lang w:eastAsia="nl-NL"/>
              </w:rPr>
            </w:pPr>
            <w:r w:rsidRPr="00DD3787">
              <w:rPr>
                <w:rFonts w:eastAsia="Times New Roman" w:cs="Cambria"/>
                <w:sz w:val="21"/>
                <w:szCs w:val="21"/>
                <w:lang w:eastAsia="nl-NL"/>
              </w:rPr>
              <w:t>welke analyse je hebt gemaakt</w:t>
            </w:r>
          </w:p>
          <w:p w:rsidR="001469AD" w:rsidRPr="00DD3787" w:rsidRDefault="001469AD" w:rsidP="001469AD">
            <w:pPr>
              <w:numPr>
                <w:ilvl w:val="0"/>
                <w:numId w:val="6"/>
              </w:numPr>
              <w:contextualSpacing/>
              <w:rPr>
                <w:rFonts w:eastAsia="Times New Roman" w:cs="Cambria"/>
                <w:sz w:val="21"/>
                <w:szCs w:val="21"/>
                <w:lang w:eastAsia="nl-NL"/>
              </w:rPr>
            </w:pPr>
            <w:r w:rsidRPr="00DD3787">
              <w:rPr>
                <w:rFonts w:eastAsia="Times New Roman" w:cs="Cambria"/>
                <w:sz w:val="21"/>
                <w:szCs w:val="21"/>
                <w:lang w:eastAsia="nl-NL"/>
              </w:rPr>
              <w:t>welke afwegingen je hebt gemaakt</w:t>
            </w:r>
          </w:p>
          <w:p w:rsidR="001469AD" w:rsidRPr="00DD3787" w:rsidRDefault="001469AD" w:rsidP="001469AD">
            <w:pPr>
              <w:numPr>
                <w:ilvl w:val="0"/>
                <w:numId w:val="6"/>
              </w:numPr>
              <w:contextualSpacing/>
              <w:rPr>
                <w:rFonts w:eastAsia="Times New Roman" w:cs="Cambria"/>
                <w:sz w:val="21"/>
                <w:szCs w:val="21"/>
                <w:lang w:eastAsia="nl-NL"/>
              </w:rPr>
            </w:pPr>
            <w:r w:rsidRPr="00DD3787">
              <w:rPr>
                <w:rFonts w:eastAsia="Times New Roman" w:cs="Cambria"/>
                <w:sz w:val="21"/>
                <w:szCs w:val="21"/>
                <w:lang w:eastAsia="nl-NL"/>
              </w:rPr>
              <w:t>welke conclusie je hebt getrokken</w:t>
            </w:r>
          </w:p>
          <w:p w:rsidR="001469AD" w:rsidRPr="00DD3787" w:rsidRDefault="001469AD" w:rsidP="001469AD">
            <w:pPr>
              <w:numPr>
                <w:ilvl w:val="0"/>
                <w:numId w:val="6"/>
              </w:numPr>
              <w:contextualSpacing/>
              <w:rPr>
                <w:rFonts w:eastAsia="Times New Roman" w:cs="Cambria"/>
                <w:sz w:val="21"/>
                <w:szCs w:val="21"/>
                <w:lang w:eastAsia="nl-NL"/>
              </w:rPr>
            </w:pPr>
            <w:r w:rsidRPr="00DD3787">
              <w:rPr>
                <w:rFonts w:eastAsia="Times New Roman" w:cs="Cambria"/>
                <w:sz w:val="21"/>
                <w:szCs w:val="21"/>
                <w:lang w:eastAsia="nl-NL"/>
              </w:rPr>
              <w:t>welke oplossingen/verbetervoorstellen jij hebt gegeven</w:t>
            </w:r>
          </w:p>
          <w:p w:rsidR="001469AD" w:rsidRPr="00DD3787" w:rsidRDefault="001469AD" w:rsidP="001469AD">
            <w:pPr>
              <w:numPr>
                <w:ilvl w:val="0"/>
                <w:numId w:val="6"/>
              </w:numPr>
              <w:contextualSpacing/>
              <w:rPr>
                <w:rFonts w:eastAsia="Times New Roman" w:cs="Cambria"/>
                <w:sz w:val="21"/>
                <w:szCs w:val="21"/>
                <w:lang w:eastAsia="nl-NL"/>
              </w:rPr>
            </w:pPr>
            <w:r w:rsidRPr="00DD3787">
              <w:rPr>
                <w:rFonts w:eastAsia="Times New Roman" w:cs="Cambria"/>
                <w:sz w:val="21"/>
                <w:szCs w:val="21"/>
                <w:lang w:eastAsia="nl-NL"/>
              </w:rPr>
              <w:t>waarom je hiervoor gekozen hebt.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9AD" w:rsidRPr="00DD3787" w:rsidRDefault="001469AD" w:rsidP="00E30F32">
            <w:pPr>
              <w:rPr>
                <w:rFonts w:eastAsia="Times New Roman" w:cs="Cambria"/>
                <w:sz w:val="24"/>
                <w:szCs w:val="24"/>
              </w:rPr>
            </w:pPr>
          </w:p>
        </w:tc>
      </w:tr>
      <w:tr w:rsidR="001469AD" w:rsidRPr="00DD3787" w:rsidTr="00FC1379">
        <w:trPr>
          <w:cantSplit/>
        </w:trPr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69AD" w:rsidRDefault="001469AD" w:rsidP="00E30F32">
            <w:pPr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DD3787">
              <w:rPr>
                <w:rFonts w:eastAsia="Times New Roman"/>
                <w:b/>
                <w:color w:val="C00000"/>
                <w:sz w:val="20"/>
                <w:szCs w:val="20"/>
              </w:rPr>
              <w:t>Beoordeling</w:t>
            </w:r>
          </w:p>
          <w:p w:rsidR="001469AD" w:rsidRPr="00DD3787" w:rsidRDefault="001469AD" w:rsidP="00E30F32">
            <w:pPr>
              <w:rPr>
                <w:rFonts w:eastAsia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69AD" w:rsidRPr="001469AD" w:rsidRDefault="001469AD" w:rsidP="001469AD">
            <w:pPr>
              <w:rPr>
                <w:rFonts w:cs="Cambria"/>
                <w:sz w:val="20"/>
                <w:szCs w:val="20"/>
              </w:rPr>
            </w:pPr>
            <w:r w:rsidRPr="001469AD">
              <w:rPr>
                <w:rFonts w:cs="Cambria"/>
                <w:sz w:val="20"/>
                <w:szCs w:val="20"/>
              </w:rPr>
              <w:t>Zie beoordelingsformulier bij het werkproces</w:t>
            </w:r>
          </w:p>
        </w:tc>
      </w:tr>
      <w:tr w:rsidR="001469AD" w:rsidRPr="00DD3787" w:rsidTr="001469AD">
        <w:trPr>
          <w:cantSplit/>
        </w:trPr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69AD" w:rsidRPr="00DD3787" w:rsidRDefault="001469AD" w:rsidP="00E30F32">
            <w:pPr>
              <w:rPr>
                <w:rFonts w:cs="Cambria"/>
                <w:b/>
                <w:color w:val="C00000"/>
                <w:sz w:val="20"/>
                <w:szCs w:val="20"/>
              </w:rPr>
            </w:pPr>
            <w:r w:rsidRPr="00DD3787">
              <w:rPr>
                <w:rFonts w:cs="Cambria"/>
                <w:b/>
                <w:color w:val="C00000"/>
                <w:sz w:val="20"/>
                <w:szCs w:val="20"/>
              </w:rPr>
              <w:t>Onderbouwing</w:t>
            </w:r>
          </w:p>
          <w:p w:rsidR="001469AD" w:rsidRPr="00DD3787" w:rsidRDefault="001469AD" w:rsidP="00E30F32">
            <w:pPr>
              <w:rPr>
                <w:rFonts w:cs="Cambria"/>
                <w:b/>
                <w:color w:val="C00000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69AD" w:rsidRPr="001469AD" w:rsidRDefault="001469AD" w:rsidP="00E30F32">
            <w:pPr>
              <w:rPr>
                <w:rFonts w:cs="Cambria"/>
                <w:sz w:val="20"/>
                <w:szCs w:val="20"/>
              </w:rPr>
            </w:pPr>
            <w:r w:rsidRPr="001469AD">
              <w:rPr>
                <w:rFonts w:cs="Cambria"/>
                <w:sz w:val="20"/>
                <w:szCs w:val="20"/>
              </w:rPr>
              <w:t>Zie beoordelingsformulier bij het werkproces</w:t>
            </w:r>
          </w:p>
        </w:tc>
      </w:tr>
    </w:tbl>
    <w:p w:rsidR="001469AD" w:rsidRDefault="001469AD" w:rsidP="001469AD">
      <w:pPr>
        <w:rPr>
          <w:rFonts w:eastAsia="Times New Roman" w:cs="Times New Roman"/>
          <w:sz w:val="24"/>
          <w:szCs w:val="24"/>
        </w:rPr>
      </w:pPr>
    </w:p>
    <w:p w:rsidR="00F77328" w:rsidRPr="0055252D" w:rsidRDefault="00F77328" w:rsidP="0055252D"/>
    <w:sectPr w:rsidR="00F77328" w:rsidRPr="0055252D" w:rsidSect="006568B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4EE"/>
    <w:multiLevelType w:val="hybridMultilevel"/>
    <w:tmpl w:val="6360E2BE"/>
    <w:lvl w:ilvl="0" w:tplc="4B88F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22F7B"/>
    <w:multiLevelType w:val="hybridMultilevel"/>
    <w:tmpl w:val="7E96AA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480C02"/>
    <w:multiLevelType w:val="hybridMultilevel"/>
    <w:tmpl w:val="A118A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CC6EF7"/>
    <w:multiLevelType w:val="hybridMultilevel"/>
    <w:tmpl w:val="A18057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65DC2"/>
    <w:multiLevelType w:val="hybridMultilevel"/>
    <w:tmpl w:val="4B04382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75034BC"/>
    <w:multiLevelType w:val="hybridMultilevel"/>
    <w:tmpl w:val="067652B2"/>
    <w:lvl w:ilvl="0" w:tplc="91DC0A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2D"/>
    <w:rsid w:val="001469AD"/>
    <w:rsid w:val="002F24F0"/>
    <w:rsid w:val="003A24FC"/>
    <w:rsid w:val="0055252D"/>
    <w:rsid w:val="006568B1"/>
    <w:rsid w:val="007F4079"/>
    <w:rsid w:val="00DE42C1"/>
    <w:rsid w:val="00F7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24F0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3A2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A2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2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A2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3A24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A24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2F24F0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2F24F0"/>
    <w:rPr>
      <w:b/>
      <w:bCs/>
    </w:rPr>
  </w:style>
  <w:style w:type="paragraph" w:styleId="Geenafstand">
    <w:name w:val="No Spacing"/>
    <w:uiPriority w:val="1"/>
    <w:qFormat/>
    <w:rsid w:val="002F2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24F0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3A2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A2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2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A2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3A24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A24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2F24F0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2F24F0"/>
    <w:rPr>
      <w:b/>
      <w:bCs/>
    </w:rPr>
  </w:style>
  <w:style w:type="paragraph" w:styleId="Geenafstand">
    <w:name w:val="No Spacing"/>
    <w:uiPriority w:val="1"/>
    <w:qFormat/>
    <w:rsid w:val="002F2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A590689E</Template>
  <TotalTime>39</TotalTime>
  <Pages>2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de Jonge</dc:creator>
  <cp:lastModifiedBy>Joke de Jonge</cp:lastModifiedBy>
  <cp:revision>2</cp:revision>
  <dcterms:created xsi:type="dcterms:W3CDTF">2016-04-17T20:32:00Z</dcterms:created>
  <dcterms:modified xsi:type="dcterms:W3CDTF">2016-04-17T21:11:00Z</dcterms:modified>
</cp:coreProperties>
</file>